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НОВОСИБИРСКОГО РАЙОНА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391"/>
        <w:gridCol w:w="3386"/>
        <w:gridCol w:w="3360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426" w:type="dxa"/>
            <w:vAlign w:val="top"/>
            <w:textDirection w:val="lrTb"/>
            <w:noWrap w:val="false"/>
          </w:tcPr>
          <w:p>
            <w:pPr>
              <w:pStyle w:val="876"/>
              <w:tabs>
                <w:tab w:val="left" w:pos="6075" w:leader="none"/>
              </w:tabs>
              <w:rPr>
                <w:sz w:val="28"/>
                <w:szCs w:val="28"/>
              </w:rPr>
            </w:pPr>
            <w:r>
              <w:rPr>
                <w:rFonts w:cs="Tms Rmn"/>
                <w:b/>
                <w:bCs/>
                <w:color w:val="000000"/>
                <w:sz w:val="28"/>
                <w:szCs w:val="28"/>
                <w:u w:val="single"/>
              </w:rPr>
              <w:t xml:space="preserve">_15.11.2024___</w:t>
            </w:r>
            <w:r>
              <w:rPr>
                <w:rFonts w:cs="Tms Rmn"/>
                <w:b/>
                <w:bCs/>
                <w:color w:val="000000"/>
                <w:sz w:val="28"/>
                <w:szCs w:val="28"/>
                <w:u w:val="single"/>
              </w:rPr>
              <w:t xml:space="preserve"> г.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427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tabs>
                <w:tab w:val="left" w:pos="6075" w:leader="none"/>
              </w:tabs>
              <w:rPr>
                <w:rFonts w:cs="Tms Rm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Tms Rmn"/>
                <w:b/>
                <w:bCs/>
                <w:color w:val="000000"/>
              </w:rPr>
              <w:t xml:space="preserve">г.</w:t>
            </w:r>
            <w:r>
              <w:rPr>
                <w:rFonts w:cs="Tms Rmn"/>
                <w:b/>
                <w:bCs/>
                <w:color w:val="000000"/>
              </w:rPr>
              <w:t xml:space="preserve">Новосибирск</w:t>
            </w:r>
            <w:r>
              <w:rPr>
                <w:rFonts w:cs="Tms Rmn"/>
                <w:b/>
                <w:bCs/>
                <w:color w:val="000000"/>
                <w:sz w:val="28"/>
                <w:szCs w:val="28"/>
              </w:rPr>
            </w:r>
            <w:r>
              <w:rPr>
                <w:rFonts w:cs="Tms Rmn"/>
                <w:b/>
                <w:bCs/>
                <w:color w:val="000000"/>
                <w:sz w:val="28"/>
                <w:szCs w:val="28"/>
              </w:rPr>
            </w:r>
          </w:p>
          <w:p>
            <w:pPr>
              <w:pStyle w:val="876"/>
              <w:jc w:val="center"/>
              <w:tabs>
                <w:tab w:val="left" w:pos="607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427" w:type="dxa"/>
            <w:vAlign w:val="top"/>
            <w:textDirection w:val="lrTb"/>
            <w:noWrap w:val="false"/>
          </w:tcPr>
          <w:p>
            <w:pPr>
              <w:pStyle w:val="876"/>
              <w:jc w:val="right"/>
              <w:tabs>
                <w:tab w:val="left" w:pos="6075" w:leader="none"/>
              </w:tabs>
              <w:rPr>
                <w:sz w:val="28"/>
                <w:szCs w:val="28"/>
              </w:rPr>
            </w:pPr>
            <w:r>
              <w:rPr>
                <w:rFonts w:cs="Tms Rmn"/>
                <w:b/>
                <w:bCs/>
                <w:color w:val="000000"/>
                <w:sz w:val="28"/>
                <w:szCs w:val="28"/>
              </w:rPr>
              <w:t xml:space="preserve">№ </w:t>
            </w:r>
            <w:r>
              <w:rPr>
                <w:rFonts w:cs="Tms Rmn"/>
                <w:b/>
                <w:bCs/>
                <w:color w:val="000000"/>
                <w:sz w:val="28"/>
                <w:szCs w:val="28"/>
                <w:u w:val="single"/>
              </w:rPr>
              <w:t xml:space="preserve">_2478-па</w:t>
            </w:r>
            <w:r>
              <w:rPr>
                <w:rFonts w:cs="Tms Rmn"/>
                <w:b/>
                <w:bCs/>
                <w:color w:val="000000"/>
                <w:sz w:val="28"/>
                <w:szCs w:val="28"/>
                <w:u w:val="single"/>
              </w:rPr>
              <w:t xml:space="preserve">___</w:t>
            </w:r>
            <w:r>
              <w:rPr>
                <w:rFonts w:cs="Tms Rmn"/>
                <w:b/>
                <w:bCs/>
                <w:color w:val="000000"/>
                <w:sz w:val="28"/>
                <w:szCs w:val="28"/>
                <w:u w:val="single"/>
              </w:rPr>
              <w:t xml:space="preserve"> 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прогноза социально-экономического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развития </w:t>
      </w:r>
      <w:r>
        <w:rPr>
          <w:rFonts w:ascii="Times New Roman" w:hAnsi="Times New Roman" w:cs="Times New Roman"/>
          <w:b/>
          <w:sz w:val="28"/>
          <w:szCs w:val="28"/>
        </w:rPr>
        <w:t xml:space="preserve">Новосибирского района Новосибирской области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b/>
          <w:sz w:val="28"/>
          <w:szCs w:val="28"/>
        </w:rPr>
        <w:t xml:space="preserve">2</w:t>
      </w:r>
      <w:r>
        <w:rPr>
          <w:rFonts w:ascii="Times New Roman" w:hAnsi="Times New Roman" w:cs="Times New Roman"/>
          <w:b/>
          <w:sz w:val="28"/>
          <w:szCs w:val="28"/>
        </w:rPr>
        <w:t xml:space="preserve">5 год и плановый период 20</w:t>
      </w:r>
      <w:r>
        <w:rPr>
          <w:rFonts w:ascii="Times New Roman" w:hAnsi="Times New Roman" w:cs="Times New Roman"/>
          <w:b/>
          <w:sz w:val="28"/>
          <w:szCs w:val="28"/>
        </w:rPr>
        <w:t xml:space="preserve">2</w:t>
      </w:r>
      <w:r>
        <w:rPr>
          <w:rFonts w:ascii="Times New Roman" w:hAnsi="Times New Roman" w:cs="Times New Roman"/>
          <w:b/>
          <w:sz w:val="28"/>
          <w:szCs w:val="28"/>
        </w:rPr>
        <w:t xml:space="preserve">6 и 20</w:t>
      </w:r>
      <w:r>
        <w:rPr>
          <w:rFonts w:ascii="Times New Roman" w:hAnsi="Times New Roman" w:cs="Times New Roman"/>
          <w:b/>
          <w:sz w:val="28"/>
          <w:szCs w:val="28"/>
        </w:rPr>
        <w:t xml:space="preserve">2</w:t>
      </w:r>
      <w:r>
        <w:rPr>
          <w:rFonts w:ascii="Times New Roman" w:hAnsi="Times New Roman" w:cs="Times New Roman"/>
          <w:b/>
          <w:sz w:val="28"/>
          <w:szCs w:val="28"/>
        </w:rPr>
        <w:t xml:space="preserve">7 годов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</w:p>
    <w:p>
      <w:pPr>
        <w:ind w:right="-1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 стратегическом планировании социально-экономического развития в Новосибирском районе Новосибирской области, утвержденным решением Совета депутатов Новосибирского района Новосибирской области от 10.03.2016 г. № 4,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Новоси</w:t>
      </w:r>
      <w:bookmarkStart w:id="0" w:name="undefined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бирского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05.06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20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4 г. № 1130</w:t>
      </w:r>
      <w:r>
        <w:rPr>
          <w:rFonts w:ascii="Times New Roman" w:hAnsi="Times New Roman" w:cs="Times New Roman"/>
          <w:sz w:val="28"/>
          <w:szCs w:val="28"/>
        </w:rPr>
        <w:t xml:space="preserve">-па</w:t>
      </w:r>
      <w:r>
        <w:rPr>
          <w:rFonts w:ascii="Times New Roman" w:hAnsi="Times New Roman" w:cs="Times New Roman"/>
          <w:sz w:val="28"/>
          <w:szCs w:val="28"/>
        </w:rPr>
        <w:t xml:space="preserve">  «Об утверждении Плана-графика мероприятий по подготовке </w:t>
      </w:r>
      <w:r>
        <w:rPr>
          <w:rFonts w:ascii="Times New Roman" w:hAnsi="Times New Roman" w:cs="Times New Roman"/>
          <w:sz w:val="28"/>
          <w:szCs w:val="28"/>
        </w:rPr>
        <w:t xml:space="preserve">прогноза социально-экономического развития Новосибирского района Новосибирской области на 202</w:t>
      </w:r>
      <w:r>
        <w:rPr>
          <w:rFonts w:ascii="Times New Roman" w:hAnsi="Times New Roman" w:cs="Times New Roman"/>
          <w:sz w:val="28"/>
          <w:szCs w:val="28"/>
        </w:rPr>
        <w:t xml:space="preserve">5 год и плановый период 202</w:t>
      </w:r>
      <w:r>
        <w:rPr>
          <w:rFonts w:ascii="Times New Roman" w:hAnsi="Times New Roman" w:cs="Times New Roman"/>
          <w:sz w:val="28"/>
          <w:szCs w:val="28"/>
        </w:rPr>
        <w:t xml:space="preserve">6 и 202</w:t>
      </w:r>
      <w:r>
        <w:rPr>
          <w:rFonts w:ascii="Times New Roman" w:hAnsi="Times New Roman" w:cs="Times New Roman"/>
          <w:sz w:val="28"/>
          <w:szCs w:val="28"/>
        </w:rPr>
        <w:t xml:space="preserve">7 годов</w:t>
      </w:r>
      <w:r>
        <w:rPr>
          <w:rFonts w:ascii="Times New Roman" w:hAnsi="Times New Roman" w:cs="Times New Roman"/>
          <w:sz w:val="28"/>
          <w:szCs w:val="28"/>
        </w:rPr>
        <w:t xml:space="preserve"> и проекта бюджета Новосибирского района Новосибирской области на 202</w:t>
      </w:r>
      <w:r>
        <w:rPr>
          <w:rFonts w:ascii="Times New Roman" w:hAnsi="Times New Roman" w:cs="Times New Roman"/>
          <w:sz w:val="28"/>
          <w:szCs w:val="28"/>
        </w:rPr>
        <w:t xml:space="preserve">5 год и плановый период 202</w:t>
      </w:r>
      <w:r>
        <w:rPr>
          <w:rFonts w:ascii="Times New Roman" w:hAnsi="Times New Roman" w:cs="Times New Roman"/>
          <w:sz w:val="28"/>
          <w:szCs w:val="28"/>
        </w:rPr>
        <w:t xml:space="preserve">6 и 20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7 годов»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Новосибирского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right="-2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ПОСТАНОВЛЯЕТ: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right="-2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</w:t>
      </w: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прилагаемый прогноз </w:t>
      </w:r>
      <w:r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Новосибирского района Новосибирской области на 2025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прогноз социально-экономического развития).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right="-2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Руководителям структурных подразделений администрации Новосибирского района Новосибирской области в своей деятельности руководствоваться прогнозом социально-экономического развития.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right="-2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</w:t>
      </w:r>
      <w:r>
        <w:rPr>
          <w:rFonts w:ascii="Times New Roman" w:hAnsi="Times New Roman" w:cs="Times New Roman"/>
          <w:sz w:val="28"/>
          <w:szCs w:val="28"/>
        </w:rPr>
        <w:t xml:space="preserve">Управлению экономического развития, промышленности и торговли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(Марусина Н.Д.)</w:t>
      </w:r>
      <w:r>
        <w:rPr>
          <w:rFonts w:ascii="Times New Roman" w:hAnsi="Times New Roman" w:cs="Times New Roman"/>
          <w:sz w:val="28"/>
          <w:szCs w:val="28"/>
        </w:rPr>
        <w:t xml:space="preserve"> обеспечить о</w:t>
      </w:r>
      <w:r>
        <w:rPr>
          <w:rFonts w:ascii="Times New Roman" w:hAnsi="Times New Roman" w:cs="Times New Roman"/>
          <w:sz w:val="28"/>
          <w:szCs w:val="28"/>
        </w:rPr>
        <w:t xml:space="preserve">публикование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прогноза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в газете «</w:t>
      </w:r>
      <w:r>
        <w:rPr>
          <w:rFonts w:ascii="Times New Roman" w:hAnsi="Times New Roman" w:cs="Times New Roman"/>
          <w:sz w:val="28"/>
          <w:szCs w:val="28"/>
        </w:rPr>
        <w:t xml:space="preserve">Новосибирский район – территория развития</w:t>
      </w:r>
      <w:r>
        <w:rPr>
          <w:rFonts w:ascii="Times New Roman" w:hAnsi="Times New Roman" w:cs="Times New Roman"/>
          <w:sz w:val="28"/>
          <w:szCs w:val="28"/>
        </w:rPr>
        <w:t xml:space="preserve">» и размещение на сайте администрации Новосибирского района Новосибирской области в информационно-телекоммуникационной сети «Интернет».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right="-2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. </w:t>
      </w: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озложить на </w:t>
      </w:r>
      <w:r>
        <w:rPr>
          <w:rFonts w:ascii="Times New Roman" w:hAnsi="Times New Roman" w:cs="Times New Roman"/>
          <w:sz w:val="28"/>
          <w:szCs w:val="28"/>
        </w:rPr>
        <w:t xml:space="preserve">первого </w:t>
      </w:r>
      <w:r>
        <w:rPr>
          <w:rFonts w:ascii="Times New Roman" w:hAnsi="Times New Roman" w:cs="Times New Roman"/>
          <w:sz w:val="28"/>
          <w:szCs w:val="28"/>
        </w:rPr>
        <w:t xml:space="preserve">з</w:t>
      </w:r>
      <w:r>
        <w:rPr>
          <w:rFonts w:ascii="Times New Roman" w:hAnsi="Times New Roman" w:cs="Times New Roman"/>
          <w:sz w:val="28"/>
          <w:szCs w:val="28"/>
        </w:rPr>
        <w:t xml:space="preserve">аместител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</w:rPr>
        <w:t xml:space="preserve"> главы администрации Новосибирского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Сергееву Т.Н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right="-2" w:firstLine="709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right="-2" w:firstLine="709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right="-2"/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А.Г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Миха</w:t>
      </w:r>
      <w:r>
        <w:rPr>
          <w:rFonts w:ascii="Times New Roman" w:hAnsi="Times New Roman" w:cs="Times New Roman"/>
          <w:sz w:val="28"/>
          <w:szCs w:val="28"/>
        </w:rPr>
        <w:t xml:space="preserve">й</w:t>
      </w:r>
      <w:r>
        <w:rPr>
          <w:rFonts w:ascii="Times New Roman" w:hAnsi="Times New Roman" w:cs="Times New Roman"/>
          <w:sz w:val="28"/>
          <w:szCs w:val="28"/>
        </w:rPr>
        <w:t xml:space="preserve">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2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2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2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2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2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2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2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Н.Д.Марусина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2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373 46 0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-2" w:firstLine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РАЗОСЛАТЬ: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-2" w:firstLine="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Заместителям главы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-2" w:firstLine="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Руководителям структурных подразделений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-2" w:firstLine="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Управлени</w:t>
      </w:r>
      <w:r>
        <w:rPr>
          <w:rFonts w:ascii="Times New Roman" w:hAnsi="Times New Roman" w:cs="Times New Roman"/>
          <w:sz w:val="28"/>
          <w:szCs w:val="28"/>
        </w:rPr>
        <w:t xml:space="preserve">ю финансов и налоговой политики.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-2" w:firstLine="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6"/>
        <w:ind w:left="0" w:right="-2" w:firstLine="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first" r:id="rId9"/>
      <w:footerReference w:type="even" r:id="rId10"/>
      <w:footnotePr/>
      <w:endnotePr/>
      <w:type w:val="nextPage"/>
      <w:pgSz w:w="11906" w:h="16838" w:orient="portrait"/>
      <w:pgMar w:top="1134" w:right="567" w:bottom="1134" w:left="1417" w:header="709" w:footer="709" w:gutter="0"/>
      <w:pgNumType w:start="1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ms Rmn">
    <w:panose1 w:val="02000603000000000000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6"/>
      <w:rPr>
        <w:rStyle w:val="887"/>
      </w:rPr>
      <w:framePr w:wrap="around" w:vAnchor="text" w:hAnchor="margin" w:xAlign="center" w:y="1"/>
    </w:pPr>
    <w:r>
      <w:rPr>
        <w:rStyle w:val="887"/>
      </w:rPr>
      <w:fldChar w:fldCharType="begin"/>
    </w:r>
    <w:r>
      <w:rPr>
        <w:rStyle w:val="887"/>
      </w:rPr>
      <w:instrText xml:space="preserve">PAGE  </w:instrText>
    </w:r>
    <w:r>
      <w:rPr>
        <w:rStyle w:val="887"/>
      </w:rPr>
      <w:fldChar w:fldCharType="end"/>
    </w:r>
    <w:r>
      <w:rPr>
        <w:rStyle w:val="887"/>
      </w:rPr>
    </w:r>
    <w:r>
      <w:rPr>
        <w:rStyle w:val="887"/>
      </w:rPr>
    </w:r>
  </w:p>
  <w:p>
    <w:pPr>
      <w:pStyle w:val="88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890"/>
      <w:tabs>
        <w:tab w:val="clear" w:pos="4677" w:leader="none"/>
        <w:tab w:val="left" w:pos="8595" w:leader="none"/>
        <w:tab w:val="clear" w:pos="9355" w:leader="none"/>
      </w:tabs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  <w:tabs>
          <w:tab w:val="num" w:pos="108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14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  <w:tabs>
          <w:tab w:val="num" w:pos="2520" w:leader="none"/>
        </w:tabs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8">
    <w:name w:val="Heading 1"/>
    <w:basedOn w:val="876"/>
    <w:next w:val="876"/>
    <w:link w:val="69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9">
    <w:name w:val="Heading 1 Char"/>
    <w:link w:val="698"/>
    <w:uiPriority w:val="9"/>
    <w:rPr>
      <w:rFonts w:ascii="Arial" w:hAnsi="Arial" w:eastAsia="Arial" w:cs="Arial"/>
      <w:sz w:val="40"/>
      <w:szCs w:val="40"/>
    </w:rPr>
  </w:style>
  <w:style w:type="paragraph" w:styleId="700">
    <w:name w:val="Heading 2"/>
    <w:basedOn w:val="876"/>
    <w:next w:val="876"/>
    <w:link w:val="70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1">
    <w:name w:val="Heading 2 Char"/>
    <w:link w:val="700"/>
    <w:uiPriority w:val="9"/>
    <w:rPr>
      <w:rFonts w:ascii="Arial" w:hAnsi="Arial" w:eastAsia="Arial" w:cs="Arial"/>
      <w:sz w:val="34"/>
    </w:rPr>
  </w:style>
  <w:style w:type="paragraph" w:styleId="702">
    <w:name w:val="Heading 3"/>
    <w:basedOn w:val="876"/>
    <w:next w:val="876"/>
    <w:link w:val="70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3">
    <w:name w:val="Heading 3 Char"/>
    <w:link w:val="702"/>
    <w:uiPriority w:val="9"/>
    <w:rPr>
      <w:rFonts w:ascii="Arial" w:hAnsi="Arial" w:eastAsia="Arial" w:cs="Arial"/>
      <w:sz w:val="30"/>
      <w:szCs w:val="30"/>
    </w:rPr>
  </w:style>
  <w:style w:type="paragraph" w:styleId="704">
    <w:name w:val="Heading 4"/>
    <w:basedOn w:val="876"/>
    <w:next w:val="876"/>
    <w:link w:val="70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5">
    <w:name w:val="Heading 4 Char"/>
    <w:link w:val="704"/>
    <w:uiPriority w:val="9"/>
    <w:rPr>
      <w:rFonts w:ascii="Arial" w:hAnsi="Arial" w:eastAsia="Arial" w:cs="Arial"/>
      <w:b/>
      <w:bCs/>
      <w:sz w:val="26"/>
      <w:szCs w:val="26"/>
    </w:rPr>
  </w:style>
  <w:style w:type="paragraph" w:styleId="706">
    <w:name w:val="Heading 5"/>
    <w:basedOn w:val="876"/>
    <w:next w:val="876"/>
    <w:link w:val="70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7">
    <w:name w:val="Heading 5 Char"/>
    <w:link w:val="706"/>
    <w:uiPriority w:val="9"/>
    <w:rPr>
      <w:rFonts w:ascii="Arial" w:hAnsi="Arial" w:eastAsia="Arial" w:cs="Arial"/>
      <w:b/>
      <w:bCs/>
      <w:sz w:val="24"/>
      <w:szCs w:val="24"/>
    </w:rPr>
  </w:style>
  <w:style w:type="paragraph" w:styleId="708">
    <w:name w:val="Heading 6"/>
    <w:basedOn w:val="876"/>
    <w:next w:val="876"/>
    <w:link w:val="70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9">
    <w:name w:val="Heading 6 Char"/>
    <w:link w:val="708"/>
    <w:uiPriority w:val="9"/>
    <w:rPr>
      <w:rFonts w:ascii="Arial" w:hAnsi="Arial" w:eastAsia="Arial" w:cs="Arial"/>
      <w:b/>
      <w:bCs/>
      <w:sz w:val="22"/>
      <w:szCs w:val="22"/>
    </w:rPr>
  </w:style>
  <w:style w:type="paragraph" w:styleId="710">
    <w:name w:val="Heading 7"/>
    <w:basedOn w:val="876"/>
    <w:next w:val="876"/>
    <w:link w:val="71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1">
    <w:name w:val="Heading 7 Char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2">
    <w:name w:val="Heading 8"/>
    <w:basedOn w:val="876"/>
    <w:next w:val="876"/>
    <w:link w:val="71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3">
    <w:name w:val="Heading 8 Char"/>
    <w:link w:val="712"/>
    <w:uiPriority w:val="9"/>
    <w:rPr>
      <w:rFonts w:ascii="Arial" w:hAnsi="Arial" w:eastAsia="Arial" w:cs="Arial"/>
      <w:i/>
      <w:iCs/>
      <w:sz w:val="22"/>
      <w:szCs w:val="22"/>
    </w:rPr>
  </w:style>
  <w:style w:type="paragraph" w:styleId="714">
    <w:name w:val="Heading 9"/>
    <w:basedOn w:val="876"/>
    <w:next w:val="876"/>
    <w:link w:val="71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5">
    <w:name w:val="Heading 9 Char"/>
    <w:link w:val="714"/>
    <w:uiPriority w:val="9"/>
    <w:rPr>
      <w:rFonts w:ascii="Arial" w:hAnsi="Arial" w:eastAsia="Arial" w:cs="Arial"/>
      <w:i/>
      <w:iCs/>
      <w:sz w:val="21"/>
      <w:szCs w:val="21"/>
    </w:rPr>
  </w:style>
  <w:style w:type="paragraph" w:styleId="716">
    <w:name w:val="List Paragraph"/>
    <w:basedOn w:val="876"/>
    <w:uiPriority w:val="34"/>
    <w:qFormat/>
    <w:pPr>
      <w:contextualSpacing/>
      <w:ind w:left="720"/>
    </w:pPr>
  </w:style>
  <w:style w:type="paragraph" w:styleId="717">
    <w:name w:val="No Spacing"/>
    <w:uiPriority w:val="1"/>
    <w:qFormat/>
    <w:pPr>
      <w:spacing w:before="0" w:after="0" w:line="240" w:lineRule="auto"/>
    </w:pPr>
  </w:style>
  <w:style w:type="paragraph" w:styleId="718">
    <w:name w:val="Title"/>
    <w:basedOn w:val="876"/>
    <w:next w:val="876"/>
    <w:link w:val="71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9">
    <w:name w:val="Title Char"/>
    <w:link w:val="718"/>
    <w:uiPriority w:val="10"/>
    <w:rPr>
      <w:sz w:val="48"/>
      <w:szCs w:val="48"/>
    </w:rPr>
  </w:style>
  <w:style w:type="paragraph" w:styleId="720">
    <w:name w:val="Subtitle"/>
    <w:basedOn w:val="876"/>
    <w:next w:val="876"/>
    <w:link w:val="721"/>
    <w:uiPriority w:val="11"/>
    <w:qFormat/>
    <w:pPr>
      <w:spacing w:before="200" w:after="200"/>
    </w:pPr>
    <w:rPr>
      <w:sz w:val="24"/>
      <w:szCs w:val="24"/>
    </w:rPr>
  </w:style>
  <w:style w:type="character" w:styleId="721">
    <w:name w:val="Subtitle Char"/>
    <w:link w:val="720"/>
    <w:uiPriority w:val="11"/>
    <w:rPr>
      <w:sz w:val="24"/>
      <w:szCs w:val="24"/>
    </w:rPr>
  </w:style>
  <w:style w:type="paragraph" w:styleId="722">
    <w:name w:val="Quote"/>
    <w:basedOn w:val="876"/>
    <w:next w:val="876"/>
    <w:link w:val="723"/>
    <w:uiPriority w:val="29"/>
    <w:qFormat/>
    <w:pPr>
      <w:ind w:left="720" w:right="720"/>
    </w:pPr>
    <w:rPr>
      <w:i/>
    </w:rPr>
  </w:style>
  <w:style w:type="character" w:styleId="723">
    <w:name w:val="Quote Char"/>
    <w:link w:val="722"/>
    <w:uiPriority w:val="29"/>
    <w:rPr>
      <w:i/>
    </w:rPr>
  </w:style>
  <w:style w:type="paragraph" w:styleId="724">
    <w:name w:val="Intense Quote"/>
    <w:basedOn w:val="876"/>
    <w:next w:val="876"/>
    <w:link w:val="7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5">
    <w:name w:val="Intense Quote Char"/>
    <w:link w:val="724"/>
    <w:uiPriority w:val="30"/>
    <w:rPr>
      <w:i/>
    </w:rPr>
  </w:style>
  <w:style w:type="paragraph" w:styleId="726">
    <w:name w:val="Header"/>
    <w:basedOn w:val="876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7">
    <w:name w:val="Header Char"/>
    <w:link w:val="726"/>
    <w:uiPriority w:val="99"/>
  </w:style>
  <w:style w:type="paragraph" w:styleId="728">
    <w:name w:val="Footer"/>
    <w:basedOn w:val="876"/>
    <w:link w:val="73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9">
    <w:name w:val="Footer Char"/>
    <w:link w:val="728"/>
    <w:uiPriority w:val="99"/>
  </w:style>
  <w:style w:type="paragraph" w:styleId="730">
    <w:name w:val="Caption"/>
    <w:basedOn w:val="876"/>
    <w:next w:val="87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1">
    <w:name w:val="Caption Char"/>
    <w:basedOn w:val="730"/>
    <w:link w:val="728"/>
    <w:uiPriority w:val="99"/>
  </w:style>
  <w:style w:type="table" w:styleId="73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8">
    <w:name w:val="Hyperlink"/>
    <w:uiPriority w:val="99"/>
    <w:unhideWhenUsed/>
    <w:rPr>
      <w:color w:val="0000ff" w:themeColor="hyperlink"/>
      <w:u w:val="single"/>
    </w:rPr>
  </w:style>
  <w:style w:type="paragraph" w:styleId="859">
    <w:name w:val="footnote text"/>
    <w:basedOn w:val="876"/>
    <w:link w:val="860"/>
    <w:uiPriority w:val="99"/>
    <w:semiHidden/>
    <w:unhideWhenUsed/>
    <w:pPr>
      <w:spacing w:after="40" w:line="240" w:lineRule="auto"/>
    </w:pPr>
    <w:rPr>
      <w:sz w:val="18"/>
    </w:rPr>
  </w:style>
  <w:style w:type="character" w:styleId="860">
    <w:name w:val="Footnote Text Char"/>
    <w:link w:val="859"/>
    <w:uiPriority w:val="99"/>
    <w:rPr>
      <w:sz w:val="18"/>
    </w:rPr>
  </w:style>
  <w:style w:type="character" w:styleId="861">
    <w:name w:val="footnote reference"/>
    <w:uiPriority w:val="99"/>
    <w:unhideWhenUsed/>
    <w:rPr>
      <w:vertAlign w:val="superscript"/>
    </w:rPr>
  </w:style>
  <w:style w:type="paragraph" w:styleId="862">
    <w:name w:val="endnote text"/>
    <w:basedOn w:val="876"/>
    <w:link w:val="863"/>
    <w:uiPriority w:val="99"/>
    <w:semiHidden/>
    <w:unhideWhenUsed/>
    <w:pPr>
      <w:spacing w:after="0" w:line="240" w:lineRule="auto"/>
    </w:pPr>
    <w:rPr>
      <w:sz w:val="20"/>
    </w:rPr>
  </w:style>
  <w:style w:type="character" w:styleId="863">
    <w:name w:val="Endnote Text Char"/>
    <w:link w:val="862"/>
    <w:uiPriority w:val="99"/>
    <w:rPr>
      <w:sz w:val="20"/>
    </w:rPr>
  </w:style>
  <w:style w:type="character" w:styleId="864">
    <w:name w:val="endnote reference"/>
    <w:uiPriority w:val="99"/>
    <w:semiHidden/>
    <w:unhideWhenUsed/>
    <w:rPr>
      <w:vertAlign w:val="superscript"/>
    </w:rPr>
  </w:style>
  <w:style w:type="paragraph" w:styleId="865">
    <w:name w:val="toc 1"/>
    <w:basedOn w:val="876"/>
    <w:next w:val="876"/>
    <w:uiPriority w:val="39"/>
    <w:unhideWhenUsed/>
    <w:pPr>
      <w:ind w:left="0" w:right="0" w:firstLine="0"/>
      <w:spacing w:after="57"/>
    </w:pPr>
  </w:style>
  <w:style w:type="paragraph" w:styleId="866">
    <w:name w:val="toc 2"/>
    <w:basedOn w:val="876"/>
    <w:next w:val="876"/>
    <w:uiPriority w:val="39"/>
    <w:unhideWhenUsed/>
    <w:pPr>
      <w:ind w:left="283" w:right="0" w:firstLine="0"/>
      <w:spacing w:after="57"/>
    </w:pPr>
  </w:style>
  <w:style w:type="paragraph" w:styleId="867">
    <w:name w:val="toc 3"/>
    <w:basedOn w:val="876"/>
    <w:next w:val="876"/>
    <w:uiPriority w:val="39"/>
    <w:unhideWhenUsed/>
    <w:pPr>
      <w:ind w:left="567" w:right="0" w:firstLine="0"/>
      <w:spacing w:after="57"/>
    </w:pPr>
  </w:style>
  <w:style w:type="paragraph" w:styleId="868">
    <w:name w:val="toc 4"/>
    <w:basedOn w:val="876"/>
    <w:next w:val="876"/>
    <w:uiPriority w:val="39"/>
    <w:unhideWhenUsed/>
    <w:pPr>
      <w:ind w:left="850" w:right="0" w:firstLine="0"/>
      <w:spacing w:after="57"/>
    </w:pPr>
  </w:style>
  <w:style w:type="paragraph" w:styleId="869">
    <w:name w:val="toc 5"/>
    <w:basedOn w:val="876"/>
    <w:next w:val="876"/>
    <w:uiPriority w:val="39"/>
    <w:unhideWhenUsed/>
    <w:pPr>
      <w:ind w:left="1134" w:right="0" w:firstLine="0"/>
      <w:spacing w:after="57"/>
    </w:pPr>
  </w:style>
  <w:style w:type="paragraph" w:styleId="870">
    <w:name w:val="toc 6"/>
    <w:basedOn w:val="876"/>
    <w:next w:val="876"/>
    <w:uiPriority w:val="39"/>
    <w:unhideWhenUsed/>
    <w:pPr>
      <w:ind w:left="1417" w:right="0" w:firstLine="0"/>
      <w:spacing w:after="57"/>
    </w:pPr>
  </w:style>
  <w:style w:type="paragraph" w:styleId="871">
    <w:name w:val="toc 7"/>
    <w:basedOn w:val="876"/>
    <w:next w:val="876"/>
    <w:uiPriority w:val="39"/>
    <w:unhideWhenUsed/>
    <w:pPr>
      <w:ind w:left="1701" w:right="0" w:firstLine="0"/>
      <w:spacing w:after="57"/>
    </w:pPr>
  </w:style>
  <w:style w:type="paragraph" w:styleId="872">
    <w:name w:val="toc 8"/>
    <w:basedOn w:val="876"/>
    <w:next w:val="876"/>
    <w:uiPriority w:val="39"/>
    <w:unhideWhenUsed/>
    <w:pPr>
      <w:ind w:left="1984" w:right="0" w:firstLine="0"/>
      <w:spacing w:after="57"/>
    </w:pPr>
  </w:style>
  <w:style w:type="paragraph" w:styleId="873">
    <w:name w:val="toc 9"/>
    <w:basedOn w:val="876"/>
    <w:next w:val="876"/>
    <w:uiPriority w:val="39"/>
    <w:unhideWhenUsed/>
    <w:pPr>
      <w:ind w:left="2268" w:right="0" w:firstLine="0"/>
      <w:spacing w:after="57"/>
    </w:pPr>
  </w:style>
  <w:style w:type="paragraph" w:styleId="874">
    <w:name w:val="TOC Heading"/>
    <w:uiPriority w:val="39"/>
    <w:unhideWhenUsed/>
  </w:style>
  <w:style w:type="paragraph" w:styleId="875">
    <w:name w:val="table of figures"/>
    <w:basedOn w:val="876"/>
    <w:next w:val="876"/>
    <w:uiPriority w:val="99"/>
    <w:unhideWhenUsed/>
    <w:pPr>
      <w:spacing w:after="0" w:afterAutospacing="0"/>
    </w:pPr>
  </w:style>
  <w:style w:type="paragraph" w:styleId="876" w:default="1">
    <w:name w:val="Normal"/>
    <w:next w:val="876"/>
    <w:link w:val="876"/>
    <w:qFormat/>
    <w:rPr>
      <w:sz w:val="24"/>
      <w:szCs w:val="24"/>
      <w:lang w:val="ru-RU" w:eastAsia="ru-RU" w:bidi="ar-SA"/>
    </w:rPr>
  </w:style>
  <w:style w:type="paragraph" w:styleId="877">
    <w:name w:val="Заголовок 1"/>
    <w:basedOn w:val="876"/>
    <w:next w:val="876"/>
    <w:link w:val="876"/>
    <w:qFormat/>
    <w:pPr>
      <w:jc w:val="center"/>
      <w:keepNext/>
      <w:outlineLvl w:val="0"/>
    </w:pPr>
    <w:rPr>
      <w:b/>
      <w:bCs/>
      <w:sz w:val="32"/>
    </w:rPr>
  </w:style>
  <w:style w:type="paragraph" w:styleId="878">
    <w:name w:val="Заголовок 2"/>
    <w:basedOn w:val="876"/>
    <w:next w:val="876"/>
    <w:link w:val="876"/>
    <w:qFormat/>
    <w:pPr>
      <w:jc w:val="both"/>
      <w:keepNext/>
      <w:outlineLvl w:val="1"/>
    </w:pPr>
    <w:rPr>
      <w:sz w:val="28"/>
    </w:rPr>
  </w:style>
  <w:style w:type="paragraph" w:styleId="879">
    <w:name w:val="Заголовок 3"/>
    <w:basedOn w:val="876"/>
    <w:next w:val="876"/>
    <w:link w:val="876"/>
    <w:qFormat/>
    <w:pPr>
      <w:ind w:firstLine="540"/>
      <w:jc w:val="center"/>
      <w:keepNext/>
      <w:outlineLvl w:val="2"/>
    </w:pPr>
    <w:rPr>
      <w:b/>
      <w:bCs/>
      <w:sz w:val="28"/>
    </w:rPr>
  </w:style>
  <w:style w:type="character" w:styleId="880">
    <w:name w:val="Основной шрифт абзаца"/>
    <w:next w:val="880"/>
    <w:link w:val="876"/>
    <w:semiHidden/>
  </w:style>
  <w:style w:type="table" w:styleId="881">
    <w:name w:val="Обычная таблица"/>
    <w:next w:val="881"/>
    <w:link w:val="876"/>
    <w:semiHidden/>
    <w:tblPr/>
  </w:style>
  <w:style w:type="numbering" w:styleId="882">
    <w:name w:val="Нет списка"/>
    <w:next w:val="882"/>
    <w:link w:val="876"/>
    <w:semiHidden/>
  </w:style>
  <w:style w:type="paragraph" w:styleId="883">
    <w:name w:val="Основной текст"/>
    <w:basedOn w:val="876"/>
    <w:next w:val="883"/>
    <w:link w:val="876"/>
    <w:pPr>
      <w:jc w:val="center"/>
    </w:pPr>
    <w:rPr>
      <w:b/>
      <w:bCs/>
      <w:sz w:val="28"/>
    </w:rPr>
  </w:style>
  <w:style w:type="paragraph" w:styleId="884">
    <w:name w:val="Основной текст с отступом"/>
    <w:basedOn w:val="876"/>
    <w:next w:val="884"/>
    <w:link w:val="876"/>
    <w:pPr>
      <w:ind w:firstLine="540"/>
      <w:jc w:val="both"/>
    </w:pPr>
    <w:rPr>
      <w:sz w:val="28"/>
    </w:rPr>
  </w:style>
  <w:style w:type="paragraph" w:styleId="885">
    <w:name w:val="Основной текст 2"/>
    <w:basedOn w:val="876"/>
    <w:next w:val="885"/>
    <w:link w:val="876"/>
    <w:pPr>
      <w:jc w:val="both"/>
    </w:pPr>
  </w:style>
  <w:style w:type="paragraph" w:styleId="886">
    <w:name w:val="Нижний колонтитул"/>
    <w:basedOn w:val="876"/>
    <w:next w:val="886"/>
    <w:link w:val="876"/>
    <w:pPr>
      <w:tabs>
        <w:tab w:val="center" w:pos="4677" w:leader="none"/>
        <w:tab w:val="right" w:pos="9355" w:leader="none"/>
      </w:tabs>
    </w:pPr>
  </w:style>
  <w:style w:type="character" w:styleId="887">
    <w:name w:val="Номер страницы"/>
    <w:basedOn w:val="880"/>
    <w:next w:val="887"/>
    <w:link w:val="876"/>
  </w:style>
  <w:style w:type="paragraph" w:styleId="888">
    <w:name w:val="Основной текст с отступом 3"/>
    <w:basedOn w:val="876"/>
    <w:next w:val="888"/>
    <w:link w:val="889"/>
    <w:uiPriority w:val="99"/>
    <w:semiHidden/>
    <w:unhideWhenUsed/>
    <w:pPr>
      <w:ind w:left="283"/>
      <w:spacing w:after="120"/>
    </w:pPr>
    <w:rPr>
      <w:sz w:val="16"/>
      <w:szCs w:val="16"/>
    </w:rPr>
  </w:style>
  <w:style w:type="character" w:styleId="889">
    <w:name w:val="Основной текст с отступом 3 Знак"/>
    <w:next w:val="889"/>
    <w:link w:val="888"/>
    <w:uiPriority w:val="99"/>
    <w:semiHidden/>
    <w:rPr>
      <w:sz w:val="16"/>
      <w:szCs w:val="16"/>
    </w:rPr>
  </w:style>
  <w:style w:type="paragraph" w:styleId="890">
    <w:name w:val="Верхний колонтитул"/>
    <w:basedOn w:val="876"/>
    <w:next w:val="890"/>
    <w:link w:val="89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91">
    <w:name w:val="Верхний колонтитул Знак"/>
    <w:next w:val="891"/>
    <w:link w:val="890"/>
    <w:uiPriority w:val="99"/>
    <w:rPr>
      <w:sz w:val="24"/>
      <w:szCs w:val="24"/>
    </w:rPr>
  </w:style>
  <w:style w:type="paragraph" w:styleId="892">
    <w:name w:val="Текст выноски"/>
    <w:basedOn w:val="876"/>
    <w:next w:val="892"/>
    <w:link w:val="893"/>
    <w:uiPriority w:val="99"/>
    <w:semiHidden/>
    <w:unhideWhenUsed/>
    <w:rPr>
      <w:rFonts w:ascii="Tahoma" w:hAnsi="Tahoma" w:cs="Tahoma"/>
      <w:sz w:val="16"/>
      <w:szCs w:val="16"/>
    </w:rPr>
  </w:style>
  <w:style w:type="character" w:styleId="893">
    <w:name w:val="Текст выноски Знак"/>
    <w:next w:val="893"/>
    <w:link w:val="892"/>
    <w:uiPriority w:val="99"/>
    <w:semiHidden/>
    <w:rPr>
      <w:rFonts w:ascii="Tahoma" w:hAnsi="Tahoma" w:cs="Tahoma"/>
      <w:sz w:val="16"/>
      <w:szCs w:val="16"/>
    </w:rPr>
  </w:style>
  <w:style w:type="paragraph" w:styleId="894">
    <w:name w:val="Основной текст с отступом 2"/>
    <w:basedOn w:val="876"/>
    <w:next w:val="894"/>
    <w:link w:val="895"/>
    <w:uiPriority w:val="99"/>
    <w:semiHidden/>
    <w:unhideWhenUsed/>
    <w:pPr>
      <w:ind w:left="283"/>
      <w:spacing w:after="120" w:line="480" w:lineRule="auto"/>
    </w:pPr>
  </w:style>
  <w:style w:type="character" w:styleId="895">
    <w:name w:val="Основной текст с отступом 2 Знак"/>
    <w:next w:val="895"/>
    <w:link w:val="894"/>
    <w:uiPriority w:val="99"/>
    <w:semiHidden/>
    <w:rPr>
      <w:sz w:val="24"/>
      <w:szCs w:val="24"/>
    </w:rPr>
  </w:style>
  <w:style w:type="character" w:styleId="896" w:default="1">
    <w:name w:val="Default Paragraph Font"/>
    <w:uiPriority w:val="1"/>
    <w:semiHidden/>
    <w:unhideWhenUsed/>
  </w:style>
  <w:style w:type="numbering" w:styleId="897" w:default="1">
    <w:name w:val="No List"/>
    <w:uiPriority w:val="99"/>
    <w:semiHidden/>
    <w:unhideWhenUsed/>
  </w:style>
  <w:style w:type="table" w:styleId="89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Р7-Офис/7.4.0.341</Application>
  <Company>ТАНР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Надюшка</dc:creator>
  <cp:revision>14</cp:revision>
  <dcterms:created xsi:type="dcterms:W3CDTF">2013-10-31T05:22:00Z</dcterms:created>
  <dcterms:modified xsi:type="dcterms:W3CDTF">2024-11-15T12:43:46Z</dcterms:modified>
  <cp:version>983040</cp:version>
</cp:coreProperties>
</file>